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414"/>
        <w:gridCol w:w="5900"/>
        <w:gridCol w:w="825"/>
        <w:gridCol w:w="885"/>
      </w:tblGrid>
      <w:tr w14:paraId="0069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81" w:type="dxa"/>
            <w:tcBorders>
              <w:tl2br w:val="nil"/>
              <w:tr2bl w:val="nil"/>
            </w:tcBorders>
            <w:vAlign w:val="center"/>
          </w:tcPr>
          <w:p w14:paraId="5B149500">
            <w:pPr>
              <w:widowControl w:val="0"/>
              <w:spacing w:after="0" w:line="24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1414" w:type="dxa"/>
            <w:tcBorders>
              <w:tl2br w:val="nil"/>
              <w:tr2bl w:val="nil"/>
            </w:tcBorders>
            <w:vAlign w:val="center"/>
          </w:tcPr>
          <w:p w14:paraId="3FA516A3">
            <w:pPr>
              <w:spacing w:after="0" w:line="24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设备</w:t>
            </w:r>
            <w:r>
              <w:rPr>
                <w:rFonts w:hint="eastAsia" w:ascii="宋体" w:hAnsi="宋体" w:eastAsia="宋体" w:cs="宋体"/>
                <w:b/>
                <w:color w:val="000000" w:themeColor="text1"/>
                <w:highlight w:val="none"/>
                <w14:textFill>
                  <w14:solidFill>
                    <w14:schemeClr w14:val="tx1"/>
                  </w14:solidFill>
                </w14:textFill>
              </w:rPr>
              <w:t>名称</w:t>
            </w:r>
          </w:p>
        </w:tc>
        <w:tc>
          <w:tcPr>
            <w:tcW w:w="5900" w:type="dxa"/>
            <w:tcBorders>
              <w:tl2br w:val="nil"/>
              <w:tr2bl w:val="nil"/>
            </w:tcBorders>
            <w:vAlign w:val="center"/>
          </w:tcPr>
          <w:p w14:paraId="3B624BCC">
            <w:pPr>
              <w:spacing w:after="0" w:line="240" w:lineRule="auto"/>
              <w:jc w:val="center"/>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技术参数及要求</w:t>
            </w:r>
          </w:p>
        </w:tc>
        <w:tc>
          <w:tcPr>
            <w:tcW w:w="825" w:type="dxa"/>
            <w:tcBorders>
              <w:tl2br w:val="nil"/>
              <w:tr2bl w:val="nil"/>
            </w:tcBorders>
            <w:vAlign w:val="center"/>
          </w:tcPr>
          <w:p w14:paraId="4502B01E">
            <w:pPr>
              <w:spacing w:after="0" w:line="24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数量</w:t>
            </w:r>
          </w:p>
        </w:tc>
        <w:tc>
          <w:tcPr>
            <w:tcW w:w="885" w:type="dxa"/>
            <w:tcBorders>
              <w:tl2br w:val="nil"/>
              <w:tr2bl w:val="nil"/>
            </w:tcBorders>
            <w:vAlign w:val="center"/>
          </w:tcPr>
          <w:p w14:paraId="132B5507">
            <w:pPr>
              <w:spacing w:after="0" w:line="240" w:lineRule="auto"/>
              <w:jc w:val="center"/>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单位</w:t>
            </w:r>
          </w:p>
        </w:tc>
      </w:tr>
      <w:tr w14:paraId="1218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81" w:type="dxa"/>
            <w:vMerge w:val="restart"/>
            <w:tcBorders>
              <w:tl2br w:val="nil"/>
              <w:tr2bl w:val="nil"/>
            </w:tcBorders>
            <w:vAlign w:val="center"/>
          </w:tcPr>
          <w:p w14:paraId="72A30856">
            <w:pPr>
              <w:spacing w:after="0"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414" w:type="dxa"/>
            <w:vMerge w:val="restart"/>
            <w:tcBorders>
              <w:tl2br w:val="nil"/>
              <w:tr2bl w:val="nil"/>
            </w:tcBorders>
            <w:vAlign w:val="center"/>
          </w:tcPr>
          <w:p w14:paraId="7383B08B">
            <w:pPr>
              <w:spacing w:after="0"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液压全伺服式中等应变率三轴加载试验系统</w:t>
            </w:r>
          </w:p>
        </w:tc>
        <w:tc>
          <w:tcPr>
            <w:tcW w:w="5900" w:type="dxa"/>
            <w:vMerge w:val="restart"/>
            <w:tcBorders>
              <w:tl2br w:val="nil"/>
              <w:tr2bl w:val="nil"/>
            </w:tcBorders>
            <w:vAlign w:val="center"/>
          </w:tcPr>
          <w:p w14:paraId="1E18C2E7">
            <w:pPr>
              <w:spacing w:after="0" w:line="24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1.设备主要功能：</w:t>
            </w:r>
          </w:p>
          <w:p w14:paraId="36F9DBE1">
            <w:pPr>
              <w:pStyle w:val="4"/>
              <w:spacing w:before="0" w:after="0" w:line="240" w:lineRule="auto"/>
              <w:rPr>
                <w:rFonts w:hint="eastAsia" w:ascii="宋体" w:hAnsi="宋体" w:eastAsia="宋体" w:cs="宋体"/>
                <w:b w:val="0"/>
                <w:color w:val="000000" w:themeColor="text1"/>
                <w:sz w:val="21"/>
                <w:szCs w:val="21"/>
                <w:highlight w:val="none"/>
                <w14:textFill>
                  <w14:solidFill>
                    <w14:schemeClr w14:val="tx1"/>
                  </w14:solidFill>
                </w14:textFill>
              </w:rPr>
            </w:pPr>
            <w:bookmarkStart w:id="0" w:name="_Toc17246"/>
            <w:r>
              <w:rPr>
                <w:rFonts w:hint="eastAsia" w:ascii="宋体" w:hAnsi="宋体" w:eastAsia="宋体" w:cs="宋体"/>
                <w:b w:val="0"/>
                <w:color w:val="000000" w:themeColor="text1"/>
                <w:sz w:val="21"/>
                <w:szCs w:val="21"/>
                <w:highlight w:val="none"/>
                <w14:textFill>
                  <w14:solidFill>
                    <w14:schemeClr w14:val="tx1"/>
                  </w14:solidFill>
                </w14:textFill>
              </w:rPr>
              <w:t>1.1深部地下空间围岩动态力学特性测试，包括单轴、三轴压缩试验等；</w:t>
            </w:r>
            <w:bookmarkEnd w:id="0"/>
          </w:p>
          <w:p w14:paraId="2A7516EA">
            <w:pPr>
              <w:pStyle w:val="4"/>
              <w:spacing w:before="0" w:after="0" w:line="240" w:lineRule="auto"/>
              <w:rPr>
                <w:rFonts w:hint="eastAsia" w:ascii="宋体" w:hAnsi="宋体" w:eastAsia="宋体" w:cs="宋体"/>
                <w:b w:val="0"/>
                <w:color w:val="000000" w:themeColor="text1"/>
                <w:sz w:val="21"/>
                <w:szCs w:val="21"/>
                <w:highlight w:val="none"/>
                <w14:textFill>
                  <w14:solidFill>
                    <w14:schemeClr w14:val="tx1"/>
                  </w14:solidFill>
                </w14:textFill>
              </w:rPr>
            </w:pPr>
            <w:bookmarkStart w:id="1" w:name="_Toc17888"/>
            <w:r>
              <w:rPr>
                <w:rFonts w:hint="eastAsia" w:ascii="宋体" w:hAnsi="宋体" w:eastAsia="宋体" w:cs="宋体"/>
                <w:b w:val="0"/>
                <w:color w:val="000000" w:themeColor="text1"/>
                <w:sz w:val="21"/>
                <w:szCs w:val="21"/>
                <w:highlight w:val="none"/>
                <w14:textFill>
                  <w14:solidFill>
                    <w14:schemeClr w14:val="tx1"/>
                  </w14:solidFill>
                </w14:textFill>
              </w:rPr>
              <w:t>1.2深部地下工程和设施的震动响应及稳定性测试评估，包括煤岩体物理力学参数评估；</w:t>
            </w:r>
            <w:bookmarkEnd w:id="1"/>
          </w:p>
          <w:p w14:paraId="68FCD01E">
            <w:pPr>
              <w:pStyle w:val="4"/>
              <w:spacing w:before="0" w:after="0" w:line="240" w:lineRule="auto"/>
              <w:rPr>
                <w:rFonts w:hint="eastAsia" w:ascii="宋体" w:hAnsi="宋体" w:eastAsia="宋体" w:cs="宋体"/>
                <w:b w:val="0"/>
                <w:color w:val="000000" w:themeColor="text1"/>
                <w:sz w:val="21"/>
                <w:szCs w:val="21"/>
                <w:highlight w:val="none"/>
                <w14:textFill>
                  <w14:solidFill>
                    <w14:schemeClr w14:val="tx1"/>
                  </w14:solidFill>
                </w14:textFill>
              </w:rPr>
            </w:pPr>
            <w:bookmarkStart w:id="2" w:name="_Toc10666"/>
            <w:r>
              <w:rPr>
                <w:rFonts w:hint="eastAsia" w:ascii="宋体" w:hAnsi="宋体" w:eastAsia="宋体" w:cs="宋体"/>
                <w:b w:val="0"/>
                <w:color w:val="000000" w:themeColor="text1"/>
                <w:sz w:val="21"/>
                <w:szCs w:val="21"/>
                <w:highlight w:val="none"/>
                <w14:textFill>
                  <w14:solidFill>
                    <w14:schemeClr w14:val="tx1"/>
                  </w14:solidFill>
                </w14:textFill>
              </w:rPr>
              <w:t>1.3深部地下空间煤岩体中等应变率条件下破裂实验；</w:t>
            </w:r>
            <w:bookmarkEnd w:id="2"/>
          </w:p>
          <w:p w14:paraId="45C9092E">
            <w:pPr>
              <w:pStyle w:val="4"/>
              <w:spacing w:before="0" w:after="0" w:line="240" w:lineRule="auto"/>
              <w:rPr>
                <w:rFonts w:hint="eastAsia" w:ascii="宋体" w:hAnsi="宋体" w:eastAsia="宋体" w:cs="宋体"/>
                <w:b w:val="0"/>
                <w:color w:val="000000" w:themeColor="text1"/>
                <w:sz w:val="21"/>
                <w:szCs w:val="21"/>
                <w:highlight w:val="none"/>
                <w14:textFill>
                  <w14:solidFill>
                    <w14:schemeClr w14:val="tx1"/>
                  </w14:solidFill>
                </w14:textFill>
              </w:rPr>
            </w:pPr>
            <w:bookmarkStart w:id="3" w:name="_Toc13774"/>
            <w:r>
              <w:rPr>
                <w:rFonts w:hint="eastAsia" w:ascii="宋体" w:hAnsi="宋体" w:eastAsia="宋体" w:cs="宋体"/>
                <w:b w:val="0"/>
                <w:color w:val="000000" w:themeColor="text1"/>
                <w:sz w:val="21"/>
                <w:szCs w:val="21"/>
                <w:highlight w:val="none"/>
                <w14:textFill>
                  <w14:solidFill>
                    <w14:schemeClr w14:val="tx1"/>
                  </w14:solidFill>
                </w14:textFill>
              </w:rPr>
              <w:t>1.4进行THM（热-水-固）耦合条件下煤岩三轴应力状态下的渗透试验；</w:t>
            </w:r>
            <w:bookmarkEnd w:id="3"/>
          </w:p>
          <w:p w14:paraId="4C721455">
            <w:pPr>
              <w:pStyle w:val="4"/>
              <w:spacing w:before="0" w:after="0" w:line="240" w:lineRule="auto"/>
              <w:rPr>
                <w:rFonts w:hint="eastAsia" w:ascii="宋体" w:hAnsi="宋体" w:eastAsia="宋体" w:cs="宋体"/>
                <w:b w:val="0"/>
                <w:color w:val="000000" w:themeColor="text1"/>
                <w:sz w:val="21"/>
                <w:szCs w:val="21"/>
                <w:highlight w:val="none"/>
                <w14:textFill>
                  <w14:solidFill>
                    <w14:schemeClr w14:val="tx1"/>
                  </w14:solidFill>
                </w14:textFill>
              </w:rPr>
            </w:pPr>
            <w:bookmarkStart w:id="4" w:name="_Toc16014"/>
            <w:r>
              <w:rPr>
                <w:rFonts w:hint="eastAsia" w:ascii="宋体" w:hAnsi="宋体" w:eastAsia="宋体" w:cs="宋体"/>
                <w:b w:val="0"/>
                <w:color w:val="000000" w:themeColor="text1"/>
                <w:sz w:val="21"/>
                <w:szCs w:val="21"/>
                <w:highlight w:val="none"/>
                <w14:textFill>
                  <w14:solidFill>
                    <w14:schemeClr w14:val="tx1"/>
                  </w14:solidFill>
                </w14:textFill>
              </w:rPr>
              <w:t>1.5试验系统孔隙水系统、孔隙气系统分别采取两种方式测渗透率：稳态法测量、瞬态压力脉冲法计算测量</w:t>
            </w:r>
            <w:bookmarkEnd w:id="4"/>
            <w:r>
              <w:rPr>
                <w:rFonts w:hint="eastAsia" w:ascii="宋体" w:hAnsi="宋体" w:eastAsia="宋体" w:cs="宋体"/>
                <w:b w:val="0"/>
                <w:color w:val="000000" w:themeColor="text1"/>
                <w:sz w:val="21"/>
                <w:szCs w:val="21"/>
                <w:highlight w:val="none"/>
                <w:lang w:eastAsia="zh-CN"/>
                <w14:textFill>
                  <w14:solidFill>
                    <w14:schemeClr w14:val="tx1"/>
                  </w14:solidFill>
                </w14:textFill>
              </w:rPr>
              <w:t>。</w:t>
            </w:r>
          </w:p>
          <w:p w14:paraId="4F82ECED">
            <w:pPr>
              <w:spacing w:after="0" w:line="24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2.设备技术参数：</w:t>
            </w:r>
          </w:p>
          <w:p w14:paraId="6CC81716">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高频轴向加载系统</w:t>
            </w:r>
          </w:p>
          <w:p w14:paraId="532AA2C6">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2.1.1由伺服控制器、蓄能器、非接触式位移传感器、油缸、刚性加载平台及轴向荷载传感器组成，试验加载方式具有位移控制与荷载控制2种模式，最大轴向动荷载达≥700kN</w:t>
            </w:r>
            <w:r>
              <w:rPr>
                <w:rFonts w:hint="eastAsia" w:ascii="宋体" w:hAnsi="宋体" w:eastAsia="宋体" w:cs="宋体"/>
                <w:color w:val="000000" w:themeColor="text1"/>
                <w:highlight w:val="none"/>
                <w:lang w:eastAsia="zh-CN"/>
                <w14:textFill>
                  <w14:solidFill>
                    <w14:schemeClr w14:val="tx1"/>
                  </w14:solidFill>
                </w14:textFill>
              </w:rPr>
              <w:t>；</w:t>
            </w:r>
          </w:p>
          <w:p w14:paraId="25B36278">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2.1.2刚性加载平台刚度＞10MN/mm，荷载加载速率0.1～50kN/ms，位移加载速率0.1～100mm/s，轴向位移0～100mm，分辨精度：≤1μm</w:t>
            </w:r>
            <w:r>
              <w:rPr>
                <w:rFonts w:hint="eastAsia" w:ascii="宋体" w:hAnsi="宋体" w:eastAsia="宋体" w:cs="宋体"/>
                <w:color w:val="000000" w:themeColor="text1"/>
                <w:highlight w:val="none"/>
                <w:lang w:eastAsia="zh-CN"/>
                <w14:textFill>
                  <w14:solidFill>
                    <w14:schemeClr w14:val="tx1"/>
                  </w14:solidFill>
                </w14:textFill>
              </w:rPr>
              <w:t>；</w:t>
            </w:r>
          </w:p>
          <w:p w14:paraId="6DD55594">
            <w:pPr>
              <w:pStyle w:val="8"/>
              <w:spacing w:after="0" w:line="24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2.1.3水下负荷试验力传感器，量程：0～700kN，精度≤0.05%FS。耐围压≤100MPa，耐温范围-20～200℃。</w:t>
            </w:r>
          </w:p>
          <w:p w14:paraId="2C41139D">
            <w:pPr>
              <w:spacing w:after="0" w:line="240" w:lineRule="auto"/>
              <w:rPr>
                <w:rStyle w:val="7"/>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2.1.4供应商提供高频轴向加载系统设计图并加盖公章</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满足以下全部标准视为满足要求</w:t>
            </w:r>
            <w:r>
              <w:rPr>
                <w:rFonts w:hint="eastAsia" w:ascii="宋体" w:hAnsi="宋体" w:eastAsia="宋体" w:cs="宋体"/>
                <w:b/>
                <w:bCs/>
                <w:color w:val="000000" w:themeColor="text1"/>
                <w:highlight w:val="none"/>
                <w:lang w:eastAsia="zh-CN"/>
                <w14:textFill>
                  <w14:solidFill>
                    <w14:schemeClr w14:val="tx1"/>
                  </w14:solidFill>
                </w14:textFill>
              </w:rPr>
              <w:t>：</w:t>
            </w:r>
          </w:p>
          <w:p w14:paraId="579A49D2">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（1）提供模型及加载煤样尺寸：试样尺寸：Ø50×100mm，整体框架结构，整体成型的设计图；</w:t>
            </w:r>
          </w:p>
          <w:p w14:paraId="550EEAAF">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（2）设计图中应准确标明各元器件，密封件的名称；</w:t>
            </w:r>
          </w:p>
          <w:p w14:paraId="384E1CE8">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（3）详细说明如何实现轴压加载的高精度控制以及快速</w:t>
            </w:r>
            <w:r>
              <w:rPr>
                <w:rFonts w:hint="eastAsia" w:ascii="宋体" w:hAnsi="宋体" w:eastAsia="宋体" w:cs="宋体"/>
                <w:color w:val="000000" w:themeColor="text1"/>
                <w:spacing w:val="-1"/>
                <w:highlight w:val="none"/>
                <w14:textFill>
                  <w14:solidFill>
                    <w14:schemeClr w14:val="tx1"/>
                  </w14:solidFill>
                </w14:textFill>
              </w:rPr>
              <w:t>响应</w:t>
            </w:r>
            <w:r>
              <w:rPr>
                <w:rFonts w:hint="eastAsia" w:ascii="宋体" w:hAnsi="宋体" w:eastAsia="宋体" w:cs="宋体"/>
                <w:color w:val="000000" w:themeColor="text1"/>
                <w:highlight w:val="none"/>
                <w14:textFill>
                  <w14:solidFill>
                    <w14:schemeClr w14:val="tx1"/>
                  </w14:solidFill>
                </w14:textFill>
              </w:rPr>
              <w:t>。</w:t>
            </w:r>
          </w:p>
          <w:p w14:paraId="3F067C8C">
            <w:pPr>
              <w:spacing w:after="0"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具备正弦试验、随机试验、典型冲击试验、谐振搜索与驻留典型试验、冲击响应谱试验以及混合试验功能，提供满足上述试验功能软件截图</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27B7C840">
            <w:pPr>
              <w:spacing w:after="0" w:line="24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2.2</w:t>
            </w:r>
            <w:r>
              <w:rPr>
                <w:rFonts w:hint="eastAsia" w:ascii="宋体" w:hAnsi="宋体" w:eastAsia="宋体" w:cs="宋体"/>
                <w:b/>
                <w:bCs/>
                <w:color w:val="000000" w:themeColor="text1"/>
                <w:spacing w:val="-2"/>
                <w:highlight w:val="none"/>
                <w14:textFill>
                  <w14:solidFill>
                    <w14:schemeClr w14:val="tx1"/>
                  </w14:solidFill>
                </w14:textFill>
              </w:rPr>
              <w:t>三轴压力室</w:t>
            </w:r>
          </w:p>
          <w:p w14:paraId="5089FC2B">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2.2.1 压力室可自动升降高强度17-4PH材质，自带提升装置，可自动定心。围压压力≤70MPa。试样尺寸（mm）：Ø50×100mm；</w:t>
            </w:r>
          </w:p>
          <w:p w14:paraId="589BCAF2">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2.2.2 提供三轴压力室的自平衡结构以及压力室快开结构的详细说明；</w:t>
            </w:r>
          </w:p>
          <w:p w14:paraId="6BC59122">
            <w:pPr>
              <w:spacing w:after="0"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2.2.3 预留超声波、声发射、电阻等各类测试接口，提供超声波及声发射接口在高压下抗干扰的排布，提供排布图；</w:t>
            </w:r>
          </w:p>
          <w:p w14:paraId="61425092">
            <w:pPr>
              <w:spacing w:after="0" w:line="24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2.2.4.提供主体模型</w:t>
            </w:r>
            <w:r>
              <w:rPr>
                <w:rFonts w:hint="eastAsia" w:ascii="宋体" w:hAnsi="宋体" w:eastAsia="宋体" w:cs="宋体"/>
                <w:color w:val="000000" w:themeColor="text1"/>
                <w:sz w:val="21"/>
                <w:szCs w:val="21"/>
                <w:highlight w:val="none"/>
                <w:lang w:val="en-US" w:eastAsia="zh-CN"/>
                <w14:textFill>
                  <w14:solidFill>
                    <w14:schemeClr w14:val="tx1"/>
                  </w14:solidFill>
                </w14:textFill>
              </w:rPr>
              <w:t>及框架</w:t>
            </w:r>
            <w:r>
              <w:rPr>
                <w:rFonts w:hint="eastAsia" w:ascii="宋体" w:hAnsi="宋体" w:eastAsia="宋体" w:cs="宋体"/>
                <w:color w:val="000000" w:themeColor="text1"/>
                <w:highlight w:val="none"/>
                <w14:textFill>
                  <w14:solidFill>
                    <w14:schemeClr w14:val="tx1"/>
                  </w14:solidFill>
                </w14:textFill>
              </w:rPr>
              <w:t>材料应力分析计算书，并加盖公章</w:t>
            </w:r>
            <w:r>
              <w:rPr>
                <w:rFonts w:hint="eastAsia" w:ascii="宋体" w:hAnsi="宋体" w:eastAsia="宋体" w:cs="宋体"/>
                <w:color w:val="000000" w:themeColor="text1"/>
                <w:highlight w:val="none"/>
                <w:lang w:eastAsia="zh-CN"/>
                <w14:textFill>
                  <w14:solidFill>
                    <w14:schemeClr w14:val="tx1"/>
                  </w14:solidFill>
                </w14:textFill>
              </w:rPr>
              <w:t>。</w:t>
            </w:r>
          </w:p>
          <w:p w14:paraId="47F22677">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*2.2.5 提供符合该设备样品含水率成像的不少于两种激励方式，并提供激励图；提供含水率成像测试设计图和至少两种成像演算方式模拟并提供算法；</w:t>
            </w:r>
          </w:p>
          <w:p w14:paraId="42FBF087">
            <w:pPr>
              <w:spacing w:after="0" w:line="24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2.3孔隙水加载系统</w:t>
            </w:r>
          </w:p>
          <w:p w14:paraId="095C3CDA">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2.3.1孔隙水压力≤70MPa，有效压力范围：4%~100%F·S（连续），测量精度：±1%，孔隙水流量分辨率≤0.0001ml，孔隙水施加流量：0.0001~30ml/min（连续）</w:t>
            </w:r>
            <w:r>
              <w:rPr>
                <w:rFonts w:hint="eastAsia" w:ascii="宋体" w:hAnsi="宋体" w:eastAsia="宋体" w:cs="宋体"/>
                <w:color w:val="000000" w:themeColor="text1"/>
                <w:highlight w:val="none"/>
                <w:lang w:eastAsia="zh-CN"/>
                <w14:textFill>
                  <w14:solidFill>
                    <w14:schemeClr w14:val="tx1"/>
                  </w14:solidFill>
                </w14:textFill>
              </w:rPr>
              <w:t>；</w:t>
            </w:r>
          </w:p>
          <w:p w14:paraId="6892FD9F">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2.3.2供应商提供孔隙水恒速恒压泵泵筒体超高分子聚乙烯配弹簧组合密封的密封结构设计图并供应商加盖公章，满足以下全部标准视为满足要求；</w:t>
            </w:r>
          </w:p>
          <w:p w14:paraId="5C9415EA">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（1）提供</w:t>
            </w:r>
            <w:r>
              <w:rPr>
                <w:rFonts w:hint="eastAsia" w:ascii="宋体" w:hAnsi="宋体" w:eastAsia="宋体" w:cs="宋体"/>
                <w:color w:val="000000" w:themeColor="text1"/>
                <w:kern w:val="0"/>
                <w:highlight w:val="none"/>
                <w14:textFill>
                  <w14:solidFill>
                    <w14:schemeClr w14:val="tx1"/>
                  </w14:solidFill>
                </w14:textFill>
              </w:rPr>
              <w:t>超高分子聚乙烯配弹簧组合密封结构剖视图</w:t>
            </w:r>
            <w:r>
              <w:rPr>
                <w:rFonts w:hint="eastAsia" w:ascii="宋体" w:hAnsi="宋体" w:eastAsia="宋体" w:cs="宋体"/>
                <w:color w:val="000000" w:themeColor="text1"/>
                <w:highlight w:val="none"/>
                <w14:textFill>
                  <w14:solidFill>
                    <w14:schemeClr w14:val="tx1"/>
                  </w14:solidFill>
                </w14:textFill>
              </w:rPr>
              <w:t>；</w:t>
            </w:r>
          </w:p>
          <w:p w14:paraId="3E414A26">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（2）设计图中应准确标明组合密封件的位置及组合顺序；</w:t>
            </w:r>
          </w:p>
          <w:p w14:paraId="4478C710">
            <w:pPr>
              <w:spacing w:after="0" w:line="240" w:lineRule="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（3）设计图应加盖供应商单位公章。</w:t>
            </w:r>
          </w:p>
          <w:p w14:paraId="3E2F1E79">
            <w:pPr>
              <w:spacing w:after="0" w:line="24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2.4围压加载系统</w:t>
            </w:r>
          </w:p>
          <w:p w14:paraId="759BF973">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2.4.1由预加载泵及围压加载泵组成，预加载泵排量≥1L/min</w:t>
            </w:r>
            <w:r>
              <w:rPr>
                <w:rFonts w:hint="eastAsia" w:ascii="宋体" w:hAnsi="宋体" w:eastAsia="宋体" w:cs="宋体"/>
                <w:color w:val="000000" w:themeColor="text1"/>
                <w:highlight w:val="none"/>
                <w:lang w:eastAsia="zh-CN"/>
                <w14:textFill>
                  <w14:solidFill>
                    <w14:schemeClr w14:val="tx1"/>
                  </w14:solidFill>
                </w14:textFill>
              </w:rPr>
              <w:t>；</w:t>
            </w:r>
          </w:p>
          <w:p w14:paraId="1B50FF3D">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2.4.2围压加载泵可以进行线性加载、恒压加载、恒流加载和定量加载，最高加载应力70MPa，加载精度≤0.001MPa。加载介质为二甲基硅油。</w:t>
            </w:r>
          </w:p>
          <w:p w14:paraId="54FB936F">
            <w:pPr>
              <w:spacing w:after="0" w:line="24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2.5</w:t>
            </w:r>
            <w:r>
              <w:rPr>
                <w:rFonts w:hint="eastAsia" w:ascii="宋体" w:hAnsi="宋体" w:eastAsia="宋体" w:cs="宋体"/>
                <w:b/>
                <w:bCs/>
                <w:color w:val="000000" w:themeColor="text1"/>
                <w:highlight w:val="none"/>
                <w:lang w:bidi="ar"/>
                <w14:textFill>
                  <w14:solidFill>
                    <w14:schemeClr w14:val="tx1"/>
                  </w14:solidFill>
                </w14:textFill>
              </w:rPr>
              <w:t>气体注入系统</w:t>
            </w:r>
          </w:p>
          <w:p w14:paraId="49910102">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2.5.1静音空气压缩机，压力值≤0.7MPa，并配备65L气体储罐用于存储驱动气体；</w:t>
            </w:r>
          </w:p>
          <w:p w14:paraId="5F0BF312">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2.5.2气体增压泵，主要用于甲烷气、氮气等气体的增压。增压比60:1，最大出口压力≥498Bar，最小入口压力32Bar，最大排量≥112L/min</w:t>
            </w:r>
            <w:r>
              <w:rPr>
                <w:rFonts w:hint="eastAsia" w:ascii="宋体" w:hAnsi="宋体" w:eastAsia="宋体" w:cs="宋体"/>
                <w:color w:val="000000" w:themeColor="text1"/>
                <w:highlight w:val="none"/>
                <w:lang w:eastAsia="zh-CN"/>
                <w14:textFill>
                  <w14:solidFill>
                    <w14:schemeClr w14:val="tx1"/>
                  </w14:solidFill>
                </w14:textFill>
              </w:rPr>
              <w:t>；</w:t>
            </w:r>
          </w:p>
          <w:p w14:paraId="04FA8E56">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2.5.3气体减压阀，选用最高入口压力≥6000Psi，最高出口压力50~6000Psi，介质CH</w:t>
            </w:r>
            <w:r>
              <w:rPr>
                <w:rFonts w:hint="eastAsia" w:ascii="宋体" w:hAnsi="宋体" w:eastAsia="宋体" w:cs="宋体"/>
                <w:color w:val="000000" w:themeColor="text1"/>
                <w:highlight w:val="none"/>
                <w:vertAlign w:val="subscript"/>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、N</w:t>
            </w:r>
            <w:r>
              <w:rPr>
                <w:rFonts w:hint="eastAsia" w:ascii="宋体" w:hAnsi="宋体" w:eastAsia="宋体" w:cs="宋体"/>
                <w:color w:val="000000" w:themeColor="text1"/>
                <w:highlight w:val="none"/>
                <w:vertAlign w:val="subscript"/>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w:t>
            </w:r>
          </w:p>
          <w:p w14:paraId="5E5C10F0">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2.5.4高压气体储罐，容积≥1L，耐压≥50MPa</w:t>
            </w:r>
            <w:r>
              <w:rPr>
                <w:rFonts w:hint="eastAsia" w:ascii="宋体" w:hAnsi="宋体" w:eastAsia="宋体" w:cs="宋体"/>
                <w:color w:val="000000" w:themeColor="text1"/>
                <w:highlight w:val="none"/>
                <w:lang w:eastAsia="zh-CN"/>
                <w14:textFill>
                  <w14:solidFill>
                    <w14:schemeClr w14:val="tx1"/>
                  </w14:solidFill>
                </w14:textFill>
              </w:rPr>
              <w:t>；</w:t>
            </w:r>
          </w:p>
          <w:p w14:paraId="7BE83C67">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2.5.5耐震压力表，轴向，60MPa，6.0MPa，16MPa，1.6MPa各1套</w:t>
            </w:r>
            <w:r>
              <w:rPr>
                <w:rFonts w:hint="eastAsia" w:ascii="宋体" w:hAnsi="宋体" w:eastAsia="宋体" w:cs="宋体"/>
                <w:color w:val="000000" w:themeColor="text1"/>
                <w:highlight w:val="none"/>
                <w:lang w:eastAsia="zh-CN"/>
                <w14:textFill>
                  <w14:solidFill>
                    <w14:schemeClr w14:val="tx1"/>
                  </w14:solidFill>
                </w14:textFill>
              </w:rPr>
              <w:t>；</w:t>
            </w:r>
          </w:p>
          <w:p w14:paraId="3A38099E">
            <w:pPr>
              <w:adjustRightInd w:val="0"/>
              <w:snapToGrid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2.5.6高压管阀件耐压≥30000psi，一体化喷塑机箱等</w:t>
            </w:r>
            <w:r>
              <w:rPr>
                <w:rFonts w:hint="eastAsia" w:ascii="宋体" w:hAnsi="宋体" w:eastAsia="宋体" w:cs="宋体"/>
                <w:color w:val="000000" w:themeColor="text1"/>
                <w:highlight w:val="none"/>
                <w:lang w:eastAsia="zh-CN"/>
                <w14:textFill>
                  <w14:solidFill>
                    <w14:schemeClr w14:val="tx1"/>
                  </w14:solidFill>
                </w14:textFill>
              </w:rPr>
              <w:t>；</w:t>
            </w:r>
          </w:p>
          <w:p w14:paraId="7AC69355">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2.5.7渗透率测试范围：0.0001~8000mD。</w:t>
            </w:r>
          </w:p>
          <w:p w14:paraId="5DF26815">
            <w:pPr>
              <w:widowControl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2.6回压控制系统</w:t>
            </w:r>
          </w:p>
          <w:p w14:paraId="16CEF2E6">
            <w:pPr>
              <w:widowControl w:val="0"/>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2.6.1伺服控制自动回压控制，回压控制范围：0～70MPa，回压控制压力精度≤0.1MPa，能实现恒压控制功能</w:t>
            </w:r>
            <w:r>
              <w:rPr>
                <w:rFonts w:hint="eastAsia" w:ascii="宋体" w:hAnsi="宋体" w:eastAsia="宋体" w:cs="宋体"/>
                <w:color w:val="000000" w:themeColor="text1"/>
                <w:highlight w:val="none"/>
                <w:lang w:eastAsia="zh-CN"/>
                <w14:textFill>
                  <w14:solidFill>
                    <w14:schemeClr w14:val="tx1"/>
                  </w14:solidFill>
                </w14:textFill>
              </w:rPr>
              <w:t>；</w:t>
            </w:r>
          </w:p>
          <w:p w14:paraId="2BF2F3B6">
            <w:pPr>
              <w:widowControl w:val="0"/>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2.6.2高精度回压控制阀， 回压控制精度≤ 0.1MPa； 工作压力≤70MPa。</w:t>
            </w:r>
          </w:p>
          <w:p w14:paraId="0ED79CB3">
            <w:pPr>
              <w:widowControl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2.7出口计量系统</w:t>
            </w:r>
          </w:p>
          <w:p w14:paraId="105557FC">
            <w:pPr>
              <w:widowControl w:val="0"/>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2.7.1气体质量流量计，量程100ml/min，1000ml/min 各1套， 精度：±1％F.S， 介质选用氮气，RS485通讯；</w:t>
            </w:r>
          </w:p>
          <w:p w14:paraId="3F49F465">
            <w:pPr>
              <w:widowControl w:val="0"/>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2.7.2差压气体传感器，传感器测量精度≤±0.1%F.S，量程： 0～500kPa</w:t>
            </w:r>
            <w:r>
              <w:rPr>
                <w:rFonts w:hint="eastAsia" w:ascii="宋体" w:hAnsi="宋体" w:eastAsia="宋体" w:cs="宋体"/>
                <w:color w:val="000000" w:themeColor="text1"/>
                <w:highlight w:val="none"/>
                <w:lang w:eastAsia="zh-CN"/>
                <w14:textFill>
                  <w14:solidFill>
                    <w14:schemeClr w14:val="tx1"/>
                  </w14:solidFill>
                </w14:textFill>
              </w:rPr>
              <w:t>；</w:t>
            </w:r>
          </w:p>
          <w:p w14:paraId="4C7E22C3">
            <w:pPr>
              <w:widowControl w:val="0"/>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2.7.3电子天平，量程小于等于2200g，精度≤0.01g</w:t>
            </w:r>
            <w:r>
              <w:rPr>
                <w:rFonts w:hint="eastAsia" w:ascii="宋体" w:hAnsi="宋体" w:eastAsia="宋体" w:cs="宋体"/>
                <w:color w:val="000000" w:themeColor="text1"/>
                <w:highlight w:val="none"/>
                <w:lang w:eastAsia="zh-CN"/>
                <w14:textFill>
                  <w14:solidFill>
                    <w14:schemeClr w14:val="tx1"/>
                  </w14:solidFill>
                </w14:textFill>
              </w:rPr>
              <w:t>。</w:t>
            </w:r>
          </w:p>
          <w:p w14:paraId="3BE76AFE">
            <w:pPr>
              <w:widowControl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2.8温度控制模块</w:t>
            </w:r>
          </w:p>
          <w:p w14:paraId="301C178A">
            <w:pPr>
              <w:widowControl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2.8.1样品模拟温度范围：室温～120℃，温度控制装置工作温度范围：室温~150℃；</w:t>
            </w:r>
          </w:p>
          <w:p w14:paraId="0C43475C">
            <w:pPr>
              <w:widowControl w:val="0"/>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2.8.2控温精度：±0.5℃，温度分辨率≤ 0.1℃。</w:t>
            </w:r>
          </w:p>
          <w:p w14:paraId="1A7E9669">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2.9</w:t>
            </w:r>
            <w:r>
              <w:rPr>
                <w:rFonts w:hint="eastAsia" w:ascii="宋体" w:hAnsi="宋体" w:eastAsia="宋体" w:cs="宋体"/>
                <w:b/>
                <w:bCs/>
                <w:color w:val="000000" w:themeColor="text1"/>
                <w:spacing w:val="-2"/>
                <w:highlight w:val="none"/>
                <w14:textFill>
                  <w14:solidFill>
                    <w14:schemeClr w14:val="tx1"/>
                  </w14:solidFill>
                </w14:textFill>
              </w:rPr>
              <w:t>伺服控制系统</w:t>
            </w:r>
          </w:p>
          <w:p w14:paraId="00DB35CF">
            <w:pPr>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2.9.1</w:t>
            </w:r>
            <w:r>
              <w:rPr>
                <w:rFonts w:hint="eastAsia" w:ascii="宋体" w:hAnsi="宋体" w:eastAsia="宋体" w:cs="宋体"/>
                <w:color w:val="000000" w:themeColor="text1"/>
                <w:spacing w:val="-11"/>
                <w:highlight w:val="none"/>
                <w14:textFill>
                  <w14:solidFill>
                    <w14:schemeClr w14:val="tx1"/>
                  </w14:solidFill>
                </w14:textFill>
              </w:rPr>
              <w:t>静音伺服油源：</w:t>
            </w:r>
            <w:r>
              <w:rPr>
                <w:rFonts w:hint="eastAsia" w:ascii="宋体" w:hAnsi="宋体" w:eastAsia="宋体" w:cs="宋体"/>
                <w:color w:val="000000" w:themeColor="text1"/>
                <w:spacing w:val="-42"/>
                <w:highlight w:val="none"/>
                <w14:textFill>
                  <w14:solidFill>
                    <w14:schemeClr w14:val="tx1"/>
                  </w14:solidFill>
                </w14:textFill>
              </w:rPr>
              <w:t xml:space="preserve"> </w:t>
            </w:r>
            <w:r>
              <w:rPr>
                <w:rFonts w:hint="eastAsia" w:ascii="宋体" w:hAnsi="宋体" w:eastAsia="宋体" w:cs="宋体"/>
                <w:color w:val="000000" w:themeColor="text1"/>
                <w:spacing w:val="-11"/>
                <w:highlight w:val="none"/>
                <w14:textFill>
                  <w14:solidFill>
                    <w14:schemeClr w14:val="tx1"/>
                  </w14:solidFill>
                </w14:textFill>
              </w:rPr>
              <w:t>工作压力≥</w:t>
            </w:r>
            <w:r>
              <w:rPr>
                <w:rFonts w:hint="eastAsia" w:ascii="宋体" w:hAnsi="宋体" w:eastAsia="宋体" w:cs="宋体"/>
                <w:color w:val="000000" w:themeColor="text1"/>
                <w:spacing w:val="-45"/>
                <w:highlight w:val="none"/>
                <w14:textFill>
                  <w14:solidFill>
                    <w14:schemeClr w14:val="tx1"/>
                  </w14:solidFill>
                </w14:textFill>
              </w:rPr>
              <w:t xml:space="preserve"> </w:t>
            </w:r>
            <w:r>
              <w:rPr>
                <w:rFonts w:hint="eastAsia" w:ascii="宋体" w:hAnsi="宋体" w:eastAsia="宋体" w:cs="宋体"/>
                <w:color w:val="000000" w:themeColor="text1"/>
                <w:spacing w:val="-11"/>
                <w:highlight w:val="none"/>
                <w14:textFill>
                  <w14:solidFill>
                    <w14:schemeClr w14:val="tx1"/>
                  </w14:solidFill>
                </w14:textFill>
              </w:rPr>
              <w:t>25MPa（智能可调</w:t>
            </w:r>
            <w:r>
              <w:rPr>
                <w:rFonts w:hint="eastAsia" w:ascii="宋体" w:hAnsi="宋体" w:eastAsia="宋体" w:cs="宋体"/>
                <w:color w:val="000000" w:themeColor="text1"/>
                <w:spacing w:val="-40"/>
                <w:w w:val="91"/>
                <w:highlight w:val="none"/>
                <w14:textFill>
                  <w14:solidFill>
                    <w14:schemeClr w14:val="tx1"/>
                  </w14:solidFill>
                </w14:textFill>
              </w:rPr>
              <w:t>），</w:t>
            </w:r>
            <w:r>
              <w:rPr>
                <w:rFonts w:hint="eastAsia" w:ascii="宋体" w:hAnsi="宋体" w:eastAsia="宋体" w:cs="宋体"/>
                <w:color w:val="000000" w:themeColor="text1"/>
                <w:spacing w:val="-48"/>
                <w:highlight w:val="none"/>
                <w14:textFill>
                  <w14:solidFill>
                    <w14:schemeClr w14:val="tx1"/>
                  </w14:solidFill>
                </w14:textFill>
              </w:rPr>
              <w:t xml:space="preserve"> </w:t>
            </w:r>
            <w:r>
              <w:rPr>
                <w:rFonts w:hint="eastAsia" w:ascii="宋体" w:hAnsi="宋体" w:eastAsia="宋体" w:cs="宋体"/>
                <w:color w:val="000000" w:themeColor="text1"/>
                <w:spacing w:val="-11"/>
                <w:highlight w:val="none"/>
                <w14:textFill>
                  <w14:solidFill>
                    <w14:schemeClr w14:val="tx1"/>
                  </w14:solidFill>
                </w14:textFill>
              </w:rPr>
              <w:t>流量</w:t>
            </w:r>
            <w:r>
              <w:rPr>
                <w:rFonts w:hint="eastAsia" w:ascii="宋体" w:hAnsi="宋体" w:eastAsia="宋体" w:cs="宋体"/>
                <w:color w:val="000000" w:themeColor="text1"/>
                <w:spacing w:val="-14"/>
                <w:highlight w:val="none"/>
                <w14:textFill>
                  <w14:solidFill>
                    <w14:schemeClr w14:val="tx1"/>
                  </w14:solidFill>
                </w14:textFill>
              </w:rPr>
              <w:t>≤</w:t>
            </w:r>
            <w:r>
              <w:rPr>
                <w:rFonts w:hint="eastAsia" w:ascii="宋体" w:hAnsi="宋体" w:eastAsia="宋体" w:cs="宋体"/>
                <w:color w:val="000000" w:themeColor="text1"/>
                <w:spacing w:val="-11"/>
                <w:highlight w:val="none"/>
                <w14:textFill>
                  <w14:solidFill>
                    <w14:schemeClr w14:val="tx1"/>
                  </w14:solidFill>
                </w14:textFill>
              </w:rPr>
              <w:t>6L/min（伺服电机</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pacing w:val="-9"/>
                <w:highlight w:val="none"/>
                <w14:textFill>
                  <w14:solidFill>
                    <w14:schemeClr w14:val="tx1"/>
                  </w14:solidFill>
                </w14:textFill>
              </w:rPr>
              <w:t>控制可按前端调节速度</w:t>
            </w:r>
            <w:r>
              <w:rPr>
                <w:rFonts w:hint="eastAsia" w:ascii="宋体" w:hAnsi="宋体" w:eastAsia="宋体" w:cs="宋体"/>
                <w:color w:val="000000" w:themeColor="text1"/>
                <w:spacing w:val="-39"/>
                <w:w w:val="88"/>
                <w:highlight w:val="none"/>
                <w14:textFill>
                  <w14:solidFill>
                    <w14:schemeClr w14:val="tx1"/>
                  </w14:solidFill>
                </w14:textFill>
              </w:rPr>
              <w:t>）；</w:t>
            </w:r>
            <w:r>
              <w:rPr>
                <w:rFonts w:hint="eastAsia" w:ascii="宋体" w:hAnsi="宋体" w:eastAsia="宋体" w:cs="宋体"/>
                <w:color w:val="000000" w:themeColor="text1"/>
                <w:spacing w:val="-21"/>
                <w:highlight w:val="none"/>
                <w14:textFill>
                  <w14:solidFill>
                    <w14:schemeClr w14:val="tx1"/>
                  </w14:solidFill>
                </w14:textFill>
              </w:rPr>
              <w:t xml:space="preserve"> </w:t>
            </w:r>
            <w:r>
              <w:rPr>
                <w:rFonts w:hint="eastAsia" w:ascii="宋体" w:hAnsi="宋体" w:eastAsia="宋体" w:cs="宋体"/>
                <w:color w:val="000000" w:themeColor="text1"/>
                <w:spacing w:val="-9"/>
                <w:highlight w:val="none"/>
                <w14:textFill>
                  <w14:solidFill>
                    <w14:schemeClr w14:val="tx1"/>
                  </w14:solidFill>
                </w14:textFill>
              </w:rPr>
              <w:t>噪音水平≤</w:t>
            </w:r>
            <w:r>
              <w:rPr>
                <w:rFonts w:hint="eastAsia" w:ascii="宋体" w:hAnsi="宋体" w:eastAsia="宋体" w:cs="宋体"/>
                <w:color w:val="000000" w:themeColor="text1"/>
                <w:spacing w:val="-39"/>
                <w:highlight w:val="none"/>
                <w14:textFill>
                  <w14:solidFill>
                    <w14:schemeClr w14:val="tx1"/>
                  </w14:solidFill>
                </w14:textFill>
              </w:rPr>
              <w:t xml:space="preserve"> </w:t>
            </w:r>
            <w:r>
              <w:rPr>
                <w:rFonts w:hint="eastAsia" w:ascii="宋体" w:hAnsi="宋体" w:eastAsia="宋体" w:cs="宋体"/>
                <w:color w:val="000000" w:themeColor="text1"/>
                <w:spacing w:val="-9"/>
                <w:highlight w:val="none"/>
                <w14:textFill>
                  <w14:solidFill>
                    <w14:schemeClr w14:val="tx1"/>
                  </w14:solidFill>
                </w14:textFill>
              </w:rPr>
              <w:t>70分贝（静音型</w:t>
            </w:r>
            <w:r>
              <w:rPr>
                <w:rFonts w:hint="eastAsia" w:ascii="宋体" w:hAnsi="宋体" w:eastAsia="宋体" w:cs="宋体"/>
                <w:color w:val="000000" w:themeColor="text1"/>
                <w:spacing w:val="-39"/>
                <w:w w:val="88"/>
                <w:highlight w:val="none"/>
                <w14:textFill>
                  <w14:solidFill>
                    <w14:schemeClr w14:val="tx1"/>
                  </w14:solidFill>
                </w14:textFill>
              </w:rPr>
              <w:t>）；</w:t>
            </w:r>
            <w:r>
              <w:rPr>
                <w:rFonts w:hint="eastAsia" w:ascii="宋体" w:hAnsi="宋体" w:eastAsia="宋体" w:cs="宋体"/>
                <w:color w:val="000000" w:themeColor="text1"/>
                <w:spacing w:val="-35"/>
                <w:highlight w:val="none"/>
                <w14:textFill>
                  <w14:solidFill>
                    <w14:schemeClr w14:val="tx1"/>
                  </w14:solidFill>
                </w14:textFill>
              </w:rPr>
              <w:t xml:space="preserve"> </w:t>
            </w:r>
            <w:r>
              <w:rPr>
                <w:rFonts w:hint="eastAsia" w:ascii="宋体" w:hAnsi="宋体" w:eastAsia="宋体" w:cs="宋体"/>
                <w:color w:val="000000" w:themeColor="text1"/>
                <w:spacing w:val="-10"/>
                <w:highlight w:val="none"/>
                <w14:textFill>
                  <w14:solidFill>
                    <w14:schemeClr w14:val="tx1"/>
                  </w14:solidFill>
                </w14:textFill>
              </w:rPr>
              <w:t>高</w:t>
            </w:r>
            <w:r>
              <w:rPr>
                <w:rFonts w:hint="eastAsia" w:ascii="宋体" w:hAnsi="宋体" w:eastAsia="宋体" w:cs="宋体"/>
                <w:color w:val="000000" w:themeColor="text1"/>
                <w:spacing w:val="1"/>
                <w:highlight w:val="none"/>
                <w14:textFill>
                  <w14:solidFill>
                    <w14:schemeClr w14:val="tx1"/>
                  </w14:solidFill>
                </w14:textFill>
              </w:rPr>
              <w:t>压过滤精度≥5μm，低压过滤精度≥50μm</w:t>
            </w:r>
            <w:r>
              <w:rPr>
                <w:rFonts w:hint="eastAsia" w:ascii="宋体" w:hAnsi="宋体" w:eastAsia="宋体" w:cs="宋体"/>
                <w:color w:val="000000" w:themeColor="text1"/>
                <w:highlight w:val="none"/>
                <w14:textFill>
                  <w14:solidFill>
                    <w14:schemeClr w14:val="tx1"/>
                  </w14:solidFill>
                </w14:textFill>
              </w:rPr>
              <w:t>；</w:t>
            </w:r>
          </w:p>
          <w:p w14:paraId="4C6F63FB">
            <w:pPr>
              <w:spacing w:after="0"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2.9.2伺服阀：电磁伺服比例控制流量，工作温度范围：-40℃~+80℃, 工作压力≤25MPa，工作流量≤4L/min</w:t>
            </w:r>
            <w:r>
              <w:rPr>
                <w:rFonts w:hint="eastAsia" w:ascii="宋体" w:hAnsi="宋体" w:eastAsia="宋体" w:cs="宋体"/>
                <w:color w:val="000000" w:themeColor="text1"/>
                <w:highlight w:val="none"/>
                <w:lang w:eastAsia="zh-CN"/>
                <w14:textFill>
                  <w14:solidFill>
                    <w14:schemeClr w14:val="tx1"/>
                  </w14:solidFill>
                </w14:textFill>
              </w:rPr>
              <w:t>；</w:t>
            </w:r>
          </w:p>
          <w:p w14:paraId="7248A8D6">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2.9.3全数字伺服测控器，控制频率≥4kHz；</w:t>
            </w:r>
          </w:p>
          <w:p w14:paraId="1799FC3B">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2.9.4提供做过的测试样品的原始数据结果及其力学曲线结果截图，应力应变曲线</w:t>
            </w:r>
            <w:r>
              <w:rPr>
                <w:rFonts w:hint="eastAsia" w:ascii="宋体" w:hAnsi="宋体" w:eastAsia="宋体" w:cs="宋体"/>
                <w:color w:val="000000" w:themeColor="text1"/>
                <w:sz w:val="21"/>
                <w:szCs w:val="21"/>
                <w:highlight w:val="none"/>
                <w14:textFill>
                  <w14:solidFill>
                    <w14:schemeClr w14:val="tx1"/>
                  </w14:solidFill>
                </w14:textFill>
              </w:rPr>
              <w:t>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全过程</w:t>
            </w:r>
            <w:r>
              <w:rPr>
                <w:rFonts w:hint="eastAsia" w:ascii="宋体" w:hAnsi="宋体" w:eastAsia="宋体" w:cs="宋体"/>
                <w:color w:val="000000" w:themeColor="text1"/>
                <w:highlight w:val="none"/>
                <w14:textFill>
                  <w14:solidFill>
                    <w14:schemeClr w14:val="tx1"/>
                  </w14:solidFill>
                </w14:textFill>
              </w:rPr>
              <w:t>完整</w:t>
            </w:r>
            <w:r>
              <w:rPr>
                <w:rFonts w:hint="eastAsia" w:ascii="宋体" w:hAnsi="宋体" w:eastAsia="宋体" w:cs="宋体"/>
                <w:color w:val="000000" w:themeColor="text1"/>
                <w:highlight w:val="none"/>
                <w:lang w:val="en-US" w:eastAsia="zh-CN"/>
                <w14:textFill>
                  <w14:solidFill>
                    <w14:schemeClr w14:val="tx1"/>
                  </w14:solidFill>
                </w14:textFill>
              </w:rPr>
              <w:t>且</w:t>
            </w:r>
            <w:r>
              <w:rPr>
                <w:rFonts w:hint="eastAsia" w:ascii="宋体" w:hAnsi="宋体" w:eastAsia="宋体" w:cs="宋体"/>
                <w:color w:val="000000" w:themeColor="text1"/>
                <w:highlight w:val="none"/>
                <w14:textFill>
                  <w14:solidFill>
                    <w14:schemeClr w14:val="tx1"/>
                  </w14:solidFill>
                </w14:textFill>
              </w:rPr>
              <w:t>不跳动</w:t>
            </w:r>
            <w:r>
              <w:rPr>
                <w:rFonts w:hint="eastAsia" w:ascii="宋体" w:hAnsi="宋体" w:eastAsia="宋体" w:cs="宋体"/>
                <w:color w:val="000000" w:themeColor="text1"/>
                <w:highlight w:val="none"/>
                <w:lang w:val="en-US" w:eastAsia="zh-CN"/>
                <w14:textFill>
                  <w14:solidFill>
                    <w14:schemeClr w14:val="tx1"/>
                  </w14:solidFill>
                </w14:textFill>
              </w:rPr>
              <w:t>且</w:t>
            </w:r>
            <w:r>
              <w:rPr>
                <w:rFonts w:hint="eastAsia" w:ascii="宋体" w:hAnsi="宋体" w:eastAsia="宋体" w:cs="宋体"/>
                <w:color w:val="000000" w:themeColor="text1"/>
                <w:highlight w:val="none"/>
                <w14:textFill>
                  <w14:solidFill>
                    <w14:schemeClr w14:val="tx1"/>
                  </w14:solidFill>
                </w14:textFill>
              </w:rPr>
              <w:t>有直线段。</w:t>
            </w:r>
          </w:p>
          <w:p w14:paraId="39C55040">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2.10</w:t>
            </w:r>
            <w:r>
              <w:rPr>
                <w:rFonts w:hint="eastAsia" w:ascii="宋体" w:hAnsi="宋体" w:eastAsia="宋体" w:cs="宋体"/>
                <w:b/>
                <w:bCs/>
                <w:color w:val="000000" w:themeColor="text1"/>
                <w:spacing w:val="-5"/>
                <w:highlight w:val="none"/>
                <w14:textFill>
                  <w14:solidFill>
                    <w14:schemeClr w14:val="tx1"/>
                  </w14:solidFill>
                </w14:textFill>
              </w:rPr>
              <w:t>变形测试单元</w:t>
            </w:r>
          </w:p>
          <w:p w14:paraId="01213B3B">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2.10.1轴向引伸计量程：+2.5mm/-2.5mm，工作温度范围：-40℃-150℃，精度≤5‰；</w:t>
            </w:r>
          </w:p>
          <w:p w14:paraId="6AC67150">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2.10.2径向引伸计变形范围：+6mm，量程： +2.5mm/-2.5mm，温度范围：-40℃-150℃，精度≤5‰；</w:t>
            </w:r>
          </w:p>
          <w:p w14:paraId="1F50D787">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2.10.3位移传感器精度≤3‰。</w:t>
            </w:r>
          </w:p>
          <w:p w14:paraId="12F8A0BC">
            <w:pPr>
              <w:spacing w:after="0" w:line="24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2.11温压等数据监测模块</w:t>
            </w:r>
          </w:p>
          <w:p w14:paraId="6D948BDF">
            <w:pPr>
              <w:spacing w:after="0" w:line="240" w:lineRule="auto"/>
              <w:outlineLvl w:val="2"/>
              <w:rPr>
                <w:rFonts w:hint="eastAsia" w:ascii="宋体" w:hAnsi="宋体" w:eastAsia="宋体" w:cs="宋体"/>
                <w:bCs/>
                <w:color w:val="000000" w:themeColor="text1"/>
                <w:kern w:val="0"/>
                <w:highlight w:val="none"/>
                <w14:textFill>
                  <w14:solidFill>
                    <w14:schemeClr w14:val="tx1"/>
                  </w14:solidFill>
                </w14:textFill>
              </w:rPr>
            </w:pPr>
            <w:bookmarkStart w:id="5" w:name="_Toc25015"/>
            <w:r>
              <w:rPr>
                <w:rFonts w:hint="eastAsia" w:ascii="宋体" w:hAnsi="宋体" w:eastAsia="宋体" w:cs="宋体"/>
                <w:color w:val="000000" w:themeColor="text1"/>
                <w:highlight w:val="none"/>
                <w:shd w:val="clear" w:color="auto" w:fill="FFFFFF"/>
                <w14:textFill>
                  <w14:solidFill>
                    <w14:schemeClr w14:val="tx1"/>
                  </w14:solidFill>
                </w14:textFill>
              </w:rPr>
              <w:t>2.11.1</w:t>
            </w:r>
            <w:r>
              <w:rPr>
                <w:rFonts w:hint="eastAsia" w:ascii="宋体" w:hAnsi="宋体" w:eastAsia="宋体" w:cs="宋体"/>
                <w:bCs/>
                <w:color w:val="000000" w:themeColor="text1"/>
                <w:kern w:val="0"/>
                <w:highlight w:val="none"/>
                <w14:textFill>
                  <w14:solidFill>
                    <w14:schemeClr w14:val="tx1"/>
                  </w14:solidFill>
                </w14:textFill>
              </w:rPr>
              <w:t>压力传感器精度≤0.1%，显示精度≤0.01MPa，温度显示精度≤0.1℃</w:t>
            </w:r>
            <w:bookmarkEnd w:id="5"/>
            <w:r>
              <w:rPr>
                <w:rFonts w:hint="eastAsia" w:ascii="宋体" w:hAnsi="宋体" w:eastAsia="宋体" w:cs="宋体"/>
                <w:bCs/>
                <w:color w:val="000000" w:themeColor="text1"/>
                <w:kern w:val="0"/>
                <w:highlight w:val="none"/>
                <w:lang w:eastAsia="zh-CN"/>
                <w14:textFill>
                  <w14:solidFill>
                    <w14:schemeClr w14:val="tx1"/>
                  </w14:solidFill>
                </w14:textFill>
              </w:rPr>
              <w:t>；</w:t>
            </w:r>
          </w:p>
          <w:p w14:paraId="35E6EE16">
            <w:pPr>
              <w:keepNext/>
              <w:keepLines/>
              <w:spacing w:after="0" w:line="240" w:lineRule="auto"/>
              <w:jc w:val="left"/>
              <w:outlineLvl w:val="1"/>
              <w:rPr>
                <w:rFonts w:hint="eastAsia" w:ascii="宋体" w:hAnsi="宋体" w:eastAsia="宋体" w:cs="宋体"/>
                <w:b/>
                <w:bCs/>
                <w:color w:val="000000" w:themeColor="text1"/>
                <w:highlight w:val="none"/>
                <w14:textFill>
                  <w14:solidFill>
                    <w14:schemeClr w14:val="tx1"/>
                  </w14:solidFill>
                </w14:textFill>
              </w:rPr>
            </w:pPr>
            <w:bookmarkStart w:id="6" w:name="_Toc12588"/>
            <w:r>
              <w:rPr>
                <w:rFonts w:hint="eastAsia" w:ascii="宋体" w:hAnsi="宋体" w:eastAsia="宋体" w:cs="宋体"/>
                <w:b/>
                <w:bCs/>
                <w:color w:val="000000" w:themeColor="text1"/>
                <w:highlight w:val="none"/>
                <w14:textFill>
                  <w14:solidFill>
                    <w14:schemeClr w14:val="tx1"/>
                  </w14:solidFill>
                </w14:textFill>
              </w:rPr>
              <w:t>2.12渗透率测定模块</w:t>
            </w:r>
            <w:bookmarkEnd w:id="6"/>
          </w:p>
          <w:p w14:paraId="74E6337A">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2.12.1压力传感器：量程≥10MPa，精度≤0.1%F·S；</w:t>
            </w:r>
          </w:p>
          <w:p w14:paraId="2BEAE60B">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2.12.2实现煤样吸附、渗透率协调进行，采用稳态和瞬态法测定渗透率；</w:t>
            </w:r>
          </w:p>
          <w:p w14:paraId="130419F1">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2.12.3提供瞬态法渗透率测定的实验数据，满足以下全部标准视为满足要求</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符合API标准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1B39BC83">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（1）提供瞬态法渗透率测定两组以上测试数据；</w:t>
            </w:r>
          </w:p>
          <w:p w14:paraId="0E7CCAA1">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（2）提供测试全过程</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清晰的</w:t>
            </w:r>
            <w:r>
              <w:rPr>
                <w:rFonts w:hint="eastAsia" w:ascii="宋体" w:hAnsi="宋体" w:eastAsia="宋体" w:cs="宋体"/>
                <w:color w:val="000000" w:themeColor="text1"/>
                <w:highlight w:val="none"/>
                <w14:textFill>
                  <w14:solidFill>
                    <w14:schemeClr w14:val="tx1"/>
                  </w14:solidFill>
                </w14:textFill>
              </w:rPr>
              <w:t>上游压力曲线图、平均压力曲线图和下游压力曲线图，压降对数曲线图</w:t>
            </w:r>
            <w:r>
              <w:rPr>
                <w:rFonts w:hint="eastAsia" w:ascii="宋体" w:hAnsi="宋体" w:eastAsia="宋体" w:cs="宋体"/>
                <w:color w:val="000000" w:themeColor="text1"/>
                <w:highlight w:val="none"/>
                <w:lang w:eastAsia="zh-CN"/>
                <w14:textFill>
                  <w14:solidFill>
                    <w14:schemeClr w14:val="tx1"/>
                  </w14:solidFill>
                </w14:textFill>
              </w:rPr>
              <w:t>。</w:t>
            </w:r>
          </w:p>
          <w:p w14:paraId="76EBB2C5">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2.14高压流程管阀件</w:t>
            </w:r>
          </w:p>
          <w:p w14:paraId="69D119F2">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2.14.1集成整套设备的高压流程，耐压等级≥70MPa，内卡套接口</w:t>
            </w:r>
            <w:r>
              <w:rPr>
                <w:rFonts w:hint="eastAsia" w:ascii="宋体" w:hAnsi="宋体" w:eastAsia="宋体" w:cs="宋体"/>
                <w:color w:val="000000" w:themeColor="text1"/>
                <w:highlight w:val="none"/>
                <w:lang w:eastAsia="zh-CN"/>
                <w14:textFill>
                  <w14:solidFill>
                    <w14:schemeClr w14:val="tx1"/>
                  </w14:solidFill>
                </w14:textFill>
              </w:rPr>
              <w:t>；</w:t>
            </w:r>
          </w:p>
          <w:p w14:paraId="24D52D8F">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2.14.2.具备自主设计液压全伺服式中等应变率三轴加载试验系统的能力，提供全套设备的三维摆布图，并加盖供应商公章；</w:t>
            </w:r>
          </w:p>
          <w:p w14:paraId="491ACB0C">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2.14.3.提供供应商液压全伺服式中等应变率三轴加载试验系统设计流程图并加盖供应商公章；流程图上标注各部件的名称</w:t>
            </w:r>
            <w:r>
              <w:rPr>
                <w:rFonts w:hint="eastAsia" w:ascii="宋体" w:hAnsi="宋体" w:eastAsia="宋体" w:cs="宋体"/>
                <w:color w:val="000000" w:themeColor="text1"/>
                <w:highlight w:val="none"/>
                <w:lang w:eastAsia="zh-CN"/>
                <w14:textFill>
                  <w14:solidFill>
                    <w14:schemeClr w14:val="tx1"/>
                  </w14:solidFill>
                </w14:textFill>
              </w:rPr>
              <w:t>。</w:t>
            </w:r>
          </w:p>
          <w:p w14:paraId="7E23755F">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2.15电器部分</w:t>
            </w:r>
          </w:p>
          <w:p w14:paraId="49A08A59">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2.15.1电子元器件，电路集成，开关电源，通讯卡，数据采集模块等。</w:t>
            </w:r>
          </w:p>
          <w:p w14:paraId="11C282B0">
            <w:pPr>
              <w:spacing w:after="0"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2.16</w:t>
            </w:r>
            <w:r>
              <w:rPr>
                <w:rFonts w:hint="eastAsia" w:ascii="宋体" w:hAnsi="宋体" w:eastAsia="宋体" w:cs="宋体"/>
                <w:b/>
                <w:color w:val="000000" w:themeColor="text1"/>
                <w:kern w:val="0"/>
                <w:highlight w:val="none"/>
                <w:shd w:val="clear" w:color="auto" w:fill="FFFFFF"/>
                <w14:textFill>
                  <w14:solidFill>
                    <w14:schemeClr w14:val="tx1"/>
                  </w14:solidFill>
                </w14:textFill>
              </w:rPr>
              <w:t>计算机采集处理系统</w:t>
            </w:r>
          </w:p>
          <w:p w14:paraId="3C053A1F">
            <w:pPr>
              <w:spacing w:after="0" w:line="240" w:lineRule="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2.16.1</w:t>
            </w:r>
            <w:r>
              <w:rPr>
                <w:rFonts w:hint="eastAsia" w:ascii="宋体" w:hAnsi="宋体" w:eastAsia="宋体" w:cs="宋体"/>
                <w:color w:val="000000" w:themeColor="text1"/>
                <w:highlight w:val="none"/>
                <w14:textFill>
                  <w14:solidFill>
                    <w14:schemeClr w14:val="tx1"/>
                  </w14:solidFill>
                </w14:textFill>
              </w:rPr>
              <w:t>采集控制软件：采用Labview编程，采集数据，程序自动控制，保存实验原始数据，并导出EXCEL表格，生成曲线，提供软件界面并加盖供应商公章</w:t>
            </w:r>
            <w:r>
              <w:rPr>
                <w:rFonts w:hint="eastAsia" w:ascii="宋体" w:hAnsi="宋体" w:eastAsia="宋体" w:cs="宋体"/>
                <w:color w:val="000000" w:themeColor="text1"/>
                <w:highlight w:val="none"/>
                <w:lang w:eastAsia="zh-CN"/>
                <w14:textFill>
                  <w14:solidFill>
                    <w14:schemeClr w14:val="tx1"/>
                  </w14:solidFill>
                </w14:textFill>
              </w:rPr>
              <w:t>。</w:t>
            </w:r>
          </w:p>
        </w:tc>
        <w:tc>
          <w:tcPr>
            <w:tcW w:w="825" w:type="dxa"/>
            <w:tcBorders>
              <w:tl2br w:val="nil"/>
              <w:tr2bl w:val="nil"/>
            </w:tcBorders>
            <w:vAlign w:val="center"/>
          </w:tcPr>
          <w:p w14:paraId="155DC2C9">
            <w:pPr>
              <w:spacing w:after="0" w:line="240" w:lineRule="auto"/>
              <w:jc w:val="center"/>
              <w:rPr>
                <w:rFonts w:hint="eastAsia" w:ascii="宋体" w:hAnsi="宋体" w:eastAsia="宋体" w:cs="宋体"/>
                <w:b/>
                <w:color w:val="000000" w:themeColor="text1"/>
                <w:highlight w:val="none"/>
                <w14:textFill>
                  <w14:solidFill>
                    <w14:schemeClr w14:val="tx1"/>
                  </w14:solidFill>
                </w14:textFill>
              </w:rPr>
            </w:pPr>
          </w:p>
        </w:tc>
        <w:tc>
          <w:tcPr>
            <w:tcW w:w="885" w:type="dxa"/>
            <w:tcBorders>
              <w:tl2br w:val="nil"/>
              <w:tr2bl w:val="nil"/>
            </w:tcBorders>
            <w:vAlign w:val="center"/>
          </w:tcPr>
          <w:p w14:paraId="49064F31">
            <w:pPr>
              <w:spacing w:after="0" w:line="240" w:lineRule="auto"/>
              <w:jc w:val="center"/>
              <w:rPr>
                <w:rFonts w:hint="eastAsia" w:ascii="宋体" w:hAnsi="宋体" w:eastAsia="宋体" w:cs="宋体"/>
                <w:b/>
                <w:color w:val="000000" w:themeColor="text1"/>
                <w:highlight w:val="none"/>
                <w:lang w:val="en-US" w:eastAsia="zh-CN"/>
                <w14:textFill>
                  <w14:solidFill>
                    <w14:schemeClr w14:val="tx1"/>
                  </w14:solidFill>
                </w14:textFill>
              </w:rPr>
            </w:pPr>
          </w:p>
        </w:tc>
      </w:tr>
      <w:tr w14:paraId="7C05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81" w:type="dxa"/>
            <w:vMerge w:val="continue"/>
            <w:tcBorders>
              <w:tl2br w:val="nil"/>
              <w:tr2bl w:val="nil"/>
            </w:tcBorders>
            <w:vAlign w:val="center"/>
          </w:tcPr>
          <w:p w14:paraId="61E843A7">
            <w:pPr>
              <w:spacing w:after="0" w:line="240" w:lineRule="auto"/>
              <w:jc w:val="center"/>
              <w:rPr>
                <w:rFonts w:hint="eastAsia" w:ascii="宋体" w:hAnsi="宋体" w:eastAsia="宋体" w:cs="宋体"/>
                <w:color w:val="000000" w:themeColor="text1"/>
                <w:highlight w:val="none"/>
                <w14:textFill>
                  <w14:solidFill>
                    <w14:schemeClr w14:val="tx1"/>
                  </w14:solidFill>
                </w14:textFill>
              </w:rPr>
            </w:pPr>
          </w:p>
        </w:tc>
        <w:tc>
          <w:tcPr>
            <w:tcW w:w="1414" w:type="dxa"/>
            <w:vMerge w:val="continue"/>
            <w:tcBorders>
              <w:tl2br w:val="nil"/>
              <w:tr2bl w:val="nil"/>
            </w:tcBorders>
            <w:vAlign w:val="center"/>
          </w:tcPr>
          <w:p w14:paraId="26783962">
            <w:pPr>
              <w:spacing w:after="0" w:line="240" w:lineRule="auto"/>
              <w:jc w:val="center"/>
              <w:rPr>
                <w:rFonts w:hint="eastAsia" w:ascii="宋体" w:hAnsi="宋体" w:eastAsia="宋体" w:cs="宋体"/>
                <w:color w:val="000000" w:themeColor="text1"/>
                <w:highlight w:val="none"/>
                <w14:textFill>
                  <w14:solidFill>
                    <w14:schemeClr w14:val="tx1"/>
                  </w14:solidFill>
                </w14:textFill>
              </w:rPr>
            </w:pPr>
          </w:p>
        </w:tc>
        <w:tc>
          <w:tcPr>
            <w:tcW w:w="5900" w:type="dxa"/>
            <w:vMerge w:val="continue"/>
            <w:tcBorders>
              <w:tl2br w:val="nil"/>
              <w:tr2bl w:val="nil"/>
            </w:tcBorders>
            <w:vAlign w:val="center"/>
          </w:tcPr>
          <w:p w14:paraId="654CF036">
            <w:pPr>
              <w:spacing w:after="0" w:line="240" w:lineRule="auto"/>
              <w:rPr>
                <w:rFonts w:hint="eastAsia" w:ascii="宋体" w:hAnsi="宋体" w:eastAsia="宋体" w:cs="宋体"/>
                <w:color w:val="000000" w:themeColor="text1"/>
                <w:kern w:val="0"/>
                <w:highlight w:val="none"/>
                <w14:textFill>
                  <w14:solidFill>
                    <w14:schemeClr w14:val="tx1"/>
                  </w14:solidFill>
                </w14:textFill>
              </w:rPr>
            </w:pPr>
          </w:p>
        </w:tc>
        <w:tc>
          <w:tcPr>
            <w:tcW w:w="825" w:type="dxa"/>
            <w:tcBorders>
              <w:tl2br w:val="nil"/>
              <w:tr2bl w:val="nil"/>
            </w:tcBorders>
            <w:vAlign w:val="center"/>
          </w:tcPr>
          <w:p w14:paraId="53A83337">
            <w:pPr>
              <w:spacing w:after="0" w:line="240" w:lineRule="auto"/>
              <w:jc w:val="center"/>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1</w:t>
            </w:r>
          </w:p>
        </w:tc>
        <w:tc>
          <w:tcPr>
            <w:tcW w:w="885" w:type="dxa"/>
            <w:tcBorders>
              <w:tl2br w:val="nil"/>
              <w:tr2bl w:val="nil"/>
            </w:tcBorders>
            <w:vAlign w:val="center"/>
          </w:tcPr>
          <w:p w14:paraId="76C19886">
            <w:pPr>
              <w:spacing w:after="0" w:line="240" w:lineRule="auto"/>
              <w:jc w:val="center"/>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套</w:t>
            </w:r>
          </w:p>
        </w:tc>
      </w:tr>
      <w:tr w14:paraId="5C69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81" w:type="dxa"/>
            <w:tcBorders>
              <w:tl2br w:val="nil"/>
              <w:tr2bl w:val="nil"/>
            </w:tcBorders>
            <w:vAlign w:val="center"/>
          </w:tcPr>
          <w:p w14:paraId="6FAE8B17">
            <w:pPr>
              <w:spacing w:after="0" w:line="24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1414" w:type="dxa"/>
            <w:tcBorders>
              <w:tl2br w:val="nil"/>
              <w:tr2bl w:val="nil"/>
            </w:tcBorders>
            <w:vAlign w:val="center"/>
          </w:tcPr>
          <w:p w14:paraId="161AD47D">
            <w:pPr>
              <w:spacing w:after="0"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第三方安全检测报告</w:t>
            </w:r>
          </w:p>
        </w:tc>
        <w:tc>
          <w:tcPr>
            <w:tcW w:w="5900" w:type="dxa"/>
            <w:tcBorders>
              <w:tl2br w:val="nil"/>
              <w:tr2bl w:val="nil"/>
            </w:tcBorders>
            <w:vAlign w:val="center"/>
          </w:tcPr>
          <w:p w14:paraId="1E567EE0">
            <w:pPr>
              <w:spacing w:after="0" w:line="240" w:lineRule="auto"/>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验收时需提供整体实验系统安全运行的</w:t>
            </w:r>
            <w:r>
              <w:rPr>
                <w:rFonts w:hint="eastAsia" w:ascii="宋体" w:hAnsi="宋体" w:eastAsia="宋体" w:cs="宋体"/>
                <w:color w:val="000000" w:themeColor="text1"/>
                <w:highlight w:val="none"/>
                <w14:textFill>
                  <w14:solidFill>
                    <w14:schemeClr w14:val="tx1"/>
                  </w14:solidFill>
                </w14:textFill>
              </w:rPr>
              <w:t>第三方安全检测报告</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提供承诺）</w:t>
            </w:r>
          </w:p>
        </w:tc>
        <w:tc>
          <w:tcPr>
            <w:tcW w:w="825" w:type="dxa"/>
            <w:tcBorders>
              <w:tl2br w:val="nil"/>
              <w:tr2bl w:val="nil"/>
            </w:tcBorders>
            <w:vAlign w:val="center"/>
          </w:tcPr>
          <w:p w14:paraId="774E2B71">
            <w:pPr>
              <w:spacing w:after="0" w:line="240" w:lineRule="auto"/>
              <w:jc w:val="center"/>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1</w:t>
            </w:r>
          </w:p>
        </w:tc>
        <w:tc>
          <w:tcPr>
            <w:tcW w:w="885" w:type="dxa"/>
            <w:tcBorders>
              <w:tl2br w:val="nil"/>
              <w:tr2bl w:val="nil"/>
            </w:tcBorders>
            <w:vAlign w:val="center"/>
          </w:tcPr>
          <w:p w14:paraId="0CE5869D">
            <w:pPr>
              <w:spacing w:after="0" w:line="240" w:lineRule="auto"/>
              <w:jc w:val="center"/>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份</w:t>
            </w:r>
          </w:p>
        </w:tc>
      </w:tr>
    </w:tbl>
    <w:p w14:paraId="3BBB9971">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A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jc w:val="both"/>
    </w:pPr>
    <w:rPr>
      <w:rFonts w:hint="eastAsia" w:ascii="Arial Unicode MS" w:hAnsi="Arial Unicode MS" w:eastAsia="Arial Unicode MS" w:cs="Arial Unicode MS"/>
      <w:color w:val="000000"/>
      <w:kern w:val="2"/>
      <w:sz w:val="21"/>
      <w:szCs w:val="21"/>
      <w:lang w:val="zh-TW" w:eastAsia="zh-TW" w:bidi="ar-SA"/>
    </w:rPr>
  </w:style>
  <w:style w:type="paragraph" w:styleId="4">
    <w:name w:val="heading 2"/>
    <w:basedOn w:val="1"/>
    <w:next w:val="1"/>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styleId="3">
    <w:name w:val="table of figures"/>
    <w:basedOn w:val="1"/>
    <w:next w:val="1"/>
    <w:qFormat/>
    <w:uiPriority w:val="0"/>
    <w:pPr>
      <w:ind w:left="200" w:leftChars="200" w:hanging="200" w:hangingChars="200"/>
    </w:pPr>
    <w:rPr>
      <w:rFonts w:ascii="Times New Roman" w:hAnsi="Times New Roman"/>
    </w:rPr>
  </w:style>
  <w:style w:type="character" w:styleId="7">
    <w:name w:val="annotation reference"/>
    <w:unhideWhenUsed/>
    <w:qFormat/>
    <w:uiPriority w:val="0"/>
    <w:rPr>
      <w:sz w:val="21"/>
      <w:szCs w:val="21"/>
    </w:rPr>
  </w:style>
  <w:style w:type="paragraph" w:customStyle="1" w:styleId="8">
    <w:name w:val="Table Text"/>
    <w:basedOn w:val="1"/>
    <w:semiHidden/>
    <w:qFormat/>
    <w:uiPriority w:val="0"/>
    <w:rPr>
      <w:rFonts w:ascii="微软雅黑" w:hAnsi="微软雅黑" w:eastAsia="微软雅黑" w:cs="微软雅黑"/>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2025-08-29T07:36:49Z</dcterms:created>
  <dc:creator>dell</dc:creator>
  <cp:lastModifiedBy>administrator</cp:lastModifiedBy>
  <dcterms:modified xsi:type="dcterms:W3CDTF">2025-08-29T07:37:04Z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eyJoZGlkIjoiMzQxMDdjYzk2OTM3YTJiYTZjMzI3NzJlYjVlNTlkYmQiLCJ1c2VySWQiOiI1NzI0MDMwMzMifQ==</vt:lpwstr>
  </property>
  <property fmtid="{D5CDD505-2E9C-101B-9397-08002B2CF9AE}" pid="4" name="ICV">
    <vt:lpwstr>FF3F77E764AA4D6F8C4F042676499260_12</vt:lpwstr>
  </property>
</Properties>
</file>